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B1E37" w14:textId="77777777" w:rsidR="00F423FC" w:rsidRDefault="00F423FC" w:rsidP="00F423FC">
      <w:pPr>
        <w:jc w:val="center"/>
        <w:rPr>
          <w:b/>
          <w:u w:val="single"/>
        </w:rPr>
      </w:pPr>
      <w:r>
        <w:rPr>
          <w:b/>
          <w:u w:val="single"/>
        </w:rPr>
        <w:t>DEANS COURT CHAMBERS</w:t>
      </w:r>
    </w:p>
    <w:p w14:paraId="20A712B9" w14:textId="77777777" w:rsidR="00F423FC" w:rsidRDefault="00F423FC" w:rsidP="00F423FC">
      <w:pPr>
        <w:jc w:val="center"/>
        <w:rPr>
          <w:b/>
          <w:u w:val="single"/>
        </w:rPr>
      </w:pPr>
    </w:p>
    <w:p w14:paraId="362BCB28" w14:textId="33E2D8E2" w:rsidR="00C7308D" w:rsidRDefault="00726472" w:rsidP="00F423FC">
      <w:pPr>
        <w:jc w:val="center"/>
        <w:rPr>
          <w:b/>
          <w:u w:val="single"/>
        </w:rPr>
      </w:pPr>
      <w:r>
        <w:rPr>
          <w:b/>
          <w:u w:val="single"/>
        </w:rPr>
        <w:t>FITNESS TO PRACTIS</w:t>
      </w:r>
      <w:r w:rsidR="00233E91" w:rsidRPr="002D5ECB">
        <w:rPr>
          <w:b/>
          <w:u w:val="single"/>
        </w:rPr>
        <w:t>E POLICY</w:t>
      </w:r>
    </w:p>
    <w:p w14:paraId="491D9CB1" w14:textId="77777777" w:rsidR="00D23070" w:rsidRDefault="00D23070">
      <w:pPr>
        <w:rPr>
          <w:b/>
          <w:u w:val="single"/>
        </w:rPr>
      </w:pPr>
    </w:p>
    <w:p w14:paraId="10110001" w14:textId="77777777" w:rsidR="00D23070" w:rsidRPr="005001CF" w:rsidRDefault="00D23070" w:rsidP="00D23070">
      <w:pPr>
        <w:jc w:val="both"/>
        <w:rPr>
          <w:rFonts w:ascii="Constantia" w:hAnsi="Constantia"/>
        </w:rPr>
      </w:pPr>
      <w:r w:rsidRPr="005001CF">
        <w:rPr>
          <w:rFonts w:ascii="Constantia" w:hAnsi="Constantia"/>
        </w:rPr>
        <w:t>In this document:</w:t>
      </w:r>
    </w:p>
    <w:p w14:paraId="7739E7B3" w14:textId="77777777" w:rsidR="00D23070" w:rsidRPr="005001CF" w:rsidRDefault="00D23070" w:rsidP="00D23070">
      <w:pPr>
        <w:jc w:val="both"/>
        <w:rPr>
          <w:rFonts w:ascii="Constantia" w:hAnsi="Constantia"/>
        </w:rPr>
      </w:pPr>
    </w:p>
    <w:p w14:paraId="037AA6DB" w14:textId="77777777" w:rsidR="00D23070" w:rsidRPr="005001CF" w:rsidRDefault="00D23070" w:rsidP="00D23070">
      <w:pPr>
        <w:pStyle w:val="ListParagraph"/>
        <w:numPr>
          <w:ilvl w:val="0"/>
          <w:numId w:val="5"/>
        </w:numPr>
        <w:jc w:val="both"/>
        <w:rPr>
          <w:rFonts w:ascii="Constantia" w:hAnsi="Constantia"/>
        </w:rPr>
      </w:pPr>
      <w:proofErr w:type="gramStart"/>
      <w:r w:rsidRPr="005001CF">
        <w:rPr>
          <w:rFonts w:ascii="Constantia" w:hAnsi="Constantia"/>
        </w:rPr>
        <w:t>references</w:t>
      </w:r>
      <w:proofErr w:type="gramEnd"/>
      <w:r w:rsidRPr="005001CF">
        <w:rPr>
          <w:rFonts w:ascii="Constantia" w:hAnsi="Constantia"/>
        </w:rPr>
        <w:t xml:space="preserve"> to Members of Chambers include pupils and Associate Members of Chambers</w:t>
      </w:r>
    </w:p>
    <w:p w14:paraId="135FD788" w14:textId="77777777" w:rsidR="00D23070" w:rsidRPr="005001CF" w:rsidRDefault="00D23070" w:rsidP="00D23070">
      <w:pPr>
        <w:jc w:val="both"/>
        <w:rPr>
          <w:rFonts w:ascii="Constantia" w:hAnsi="Constantia"/>
        </w:rPr>
      </w:pPr>
    </w:p>
    <w:p w14:paraId="5EDC4A2E" w14:textId="77777777" w:rsidR="00D23070" w:rsidRPr="005001CF" w:rsidRDefault="00D23070" w:rsidP="00D23070">
      <w:pPr>
        <w:pStyle w:val="ListParagraph"/>
        <w:numPr>
          <w:ilvl w:val="0"/>
          <w:numId w:val="5"/>
        </w:numPr>
        <w:jc w:val="both"/>
        <w:rPr>
          <w:rFonts w:ascii="Constantia" w:hAnsi="Constantia"/>
        </w:rPr>
      </w:pPr>
      <w:r w:rsidRPr="005001CF">
        <w:rPr>
          <w:rFonts w:ascii="Constantia" w:hAnsi="Constantia"/>
        </w:rPr>
        <w:t>HOC refers to the Head of Chambers</w:t>
      </w:r>
    </w:p>
    <w:p w14:paraId="4416B561" w14:textId="77777777" w:rsidR="00D23070" w:rsidRPr="005001CF" w:rsidRDefault="00D23070" w:rsidP="00D23070">
      <w:pPr>
        <w:jc w:val="both"/>
        <w:rPr>
          <w:rFonts w:ascii="Constantia" w:hAnsi="Constantia"/>
        </w:rPr>
      </w:pPr>
    </w:p>
    <w:p w14:paraId="36392EF1" w14:textId="77777777" w:rsidR="00D23070" w:rsidRPr="00D23070" w:rsidRDefault="00D23070" w:rsidP="00D23070">
      <w:pPr>
        <w:pStyle w:val="ListParagraph"/>
        <w:numPr>
          <w:ilvl w:val="0"/>
          <w:numId w:val="5"/>
        </w:numPr>
        <w:rPr>
          <w:b/>
          <w:u w:val="single"/>
        </w:rPr>
      </w:pPr>
      <w:r w:rsidRPr="00D23070">
        <w:rPr>
          <w:rFonts w:ascii="Constantia" w:hAnsi="Constantia"/>
        </w:rPr>
        <w:t>SC refers to the senior</w:t>
      </w:r>
      <w:bookmarkStart w:id="0" w:name="_GoBack"/>
      <w:bookmarkEnd w:id="0"/>
      <w:r w:rsidRPr="00D23070">
        <w:rPr>
          <w:rFonts w:ascii="Constantia" w:hAnsi="Constantia"/>
        </w:rPr>
        <w:t xml:space="preserve"> clerk</w:t>
      </w:r>
    </w:p>
    <w:p w14:paraId="4ACAB22F" w14:textId="77777777" w:rsidR="00D23070" w:rsidRPr="005001CF" w:rsidRDefault="00D23070" w:rsidP="00D23070">
      <w:pPr>
        <w:pStyle w:val="ListParagraph"/>
        <w:ind w:left="1080"/>
        <w:jc w:val="both"/>
        <w:rPr>
          <w:rFonts w:ascii="Constantia" w:hAnsi="Constantia"/>
        </w:rPr>
      </w:pPr>
    </w:p>
    <w:p w14:paraId="5D229EB9" w14:textId="77777777" w:rsidR="00826224" w:rsidRDefault="00826224"/>
    <w:p w14:paraId="142FFD65" w14:textId="483A050F" w:rsidR="00826224" w:rsidRDefault="00826224" w:rsidP="00D23070">
      <w:pPr>
        <w:pStyle w:val="ListParagraph"/>
        <w:numPr>
          <w:ilvl w:val="0"/>
          <w:numId w:val="3"/>
        </w:numPr>
        <w:jc w:val="both"/>
      </w:pPr>
      <w:r>
        <w:t xml:space="preserve">The purpose of this policy is to </w:t>
      </w:r>
      <w:r w:rsidR="002D5ECB">
        <w:t xml:space="preserve">provide a procedure to follow in the event of a concern being </w:t>
      </w:r>
      <w:r w:rsidR="00D23070">
        <w:t>identified</w:t>
      </w:r>
      <w:r w:rsidR="002D5ECB">
        <w:t xml:space="preserve"> </w:t>
      </w:r>
      <w:r w:rsidR="00B51393">
        <w:t>regarding the fitness to practis</w:t>
      </w:r>
      <w:r w:rsidR="002D5ECB">
        <w:t>e of a Member of Chambers.</w:t>
      </w:r>
    </w:p>
    <w:p w14:paraId="1018CB89" w14:textId="77777777" w:rsidR="002D5ECB" w:rsidRDefault="002D5ECB" w:rsidP="00D23070">
      <w:pPr>
        <w:jc w:val="both"/>
      </w:pPr>
    </w:p>
    <w:p w14:paraId="2244F0F5" w14:textId="0343D933" w:rsidR="002D5ECB" w:rsidRDefault="00726472" w:rsidP="00D23070">
      <w:pPr>
        <w:pStyle w:val="ListParagraph"/>
        <w:numPr>
          <w:ilvl w:val="0"/>
          <w:numId w:val="3"/>
        </w:numPr>
        <w:jc w:val="both"/>
      </w:pPr>
      <w:r>
        <w:t>Fitness to practis</w:t>
      </w:r>
      <w:r w:rsidR="002D5ECB">
        <w:t xml:space="preserve">e is not a disciplinary issue and this is not a disciplinary policy. Inappropriate conduct should be addressed under the </w:t>
      </w:r>
      <w:r w:rsidR="00F423FC">
        <w:t xml:space="preserve">Chambers </w:t>
      </w:r>
      <w:r w:rsidR="00B51393">
        <w:t xml:space="preserve">Conduct </w:t>
      </w:r>
      <w:r w:rsidR="00F423FC">
        <w:t>Policy</w:t>
      </w:r>
      <w:r w:rsidR="00F423FC">
        <w:t xml:space="preserve"> </w:t>
      </w:r>
      <w:r w:rsidR="00B51393">
        <w:t xml:space="preserve">and </w:t>
      </w:r>
      <w:r w:rsidR="002D5ECB">
        <w:t>Disciplinary and Procedure.</w:t>
      </w:r>
    </w:p>
    <w:p w14:paraId="49DCA498" w14:textId="77777777" w:rsidR="002D5ECB" w:rsidRDefault="002D5ECB" w:rsidP="00D23070">
      <w:pPr>
        <w:jc w:val="both"/>
      </w:pPr>
    </w:p>
    <w:p w14:paraId="30A340E6" w14:textId="1F57734B" w:rsidR="00180CC0" w:rsidRDefault="00180CC0" w:rsidP="00D23070">
      <w:pPr>
        <w:pStyle w:val="ListParagraph"/>
        <w:numPr>
          <w:ilvl w:val="0"/>
          <w:numId w:val="3"/>
        </w:numPr>
        <w:jc w:val="both"/>
      </w:pPr>
      <w:r>
        <w:t>For the purposes of this policy ‘u</w:t>
      </w:r>
      <w:r w:rsidR="00B51393">
        <w:t>nfit to practis</w:t>
      </w:r>
      <w:r w:rsidR="002D5ECB">
        <w:t>e</w:t>
      </w:r>
      <w:r>
        <w:t>’</w:t>
      </w:r>
      <w:r w:rsidR="002D5ECB">
        <w:t xml:space="preserve"> means that a barrister is incapacitated due to his or her physical or mental condition (including any addiction) </w:t>
      </w:r>
      <w:r>
        <w:t>so as to pose a risk of adversely affecting one or more of the following:</w:t>
      </w:r>
    </w:p>
    <w:p w14:paraId="01FD7DB1" w14:textId="77777777" w:rsidR="00180CC0" w:rsidRDefault="00180CC0" w:rsidP="00D23070">
      <w:pPr>
        <w:jc w:val="both"/>
      </w:pPr>
    </w:p>
    <w:p w14:paraId="74CBA360" w14:textId="77777777" w:rsidR="00180CC0" w:rsidRDefault="00180CC0" w:rsidP="00D23070">
      <w:pPr>
        <w:pStyle w:val="ListParagraph"/>
        <w:numPr>
          <w:ilvl w:val="1"/>
          <w:numId w:val="3"/>
        </w:numPr>
        <w:jc w:val="both"/>
      </w:pPr>
      <w:proofErr w:type="gramStart"/>
      <w:r>
        <w:t>the</w:t>
      </w:r>
      <w:proofErr w:type="gramEnd"/>
      <w:r>
        <w:t xml:space="preserve"> interests of clients</w:t>
      </w:r>
    </w:p>
    <w:p w14:paraId="43477CEF" w14:textId="77777777" w:rsidR="00180CC0" w:rsidRDefault="00180CC0" w:rsidP="00D23070">
      <w:pPr>
        <w:pStyle w:val="ListParagraph"/>
        <w:ind w:left="1080"/>
        <w:jc w:val="both"/>
      </w:pPr>
    </w:p>
    <w:p w14:paraId="2890AC53" w14:textId="77777777" w:rsidR="00180CC0" w:rsidRDefault="00180CC0" w:rsidP="00D23070">
      <w:pPr>
        <w:pStyle w:val="ListParagraph"/>
        <w:numPr>
          <w:ilvl w:val="1"/>
          <w:numId w:val="3"/>
        </w:numPr>
        <w:jc w:val="both"/>
      </w:pPr>
      <w:proofErr w:type="gramStart"/>
      <w:r>
        <w:t>the</w:t>
      </w:r>
      <w:proofErr w:type="gramEnd"/>
      <w:r>
        <w:t xml:space="preserve"> interests of justice or the administration of justice</w:t>
      </w:r>
    </w:p>
    <w:p w14:paraId="512FBB47" w14:textId="77777777" w:rsidR="00180CC0" w:rsidRDefault="00180CC0" w:rsidP="00D23070">
      <w:pPr>
        <w:jc w:val="both"/>
      </w:pPr>
    </w:p>
    <w:p w14:paraId="2F306571" w14:textId="77777777" w:rsidR="00180CC0" w:rsidRDefault="00180CC0" w:rsidP="00D23070">
      <w:pPr>
        <w:pStyle w:val="ListParagraph"/>
        <w:numPr>
          <w:ilvl w:val="1"/>
          <w:numId w:val="3"/>
        </w:numPr>
        <w:jc w:val="both"/>
      </w:pPr>
      <w:proofErr w:type="gramStart"/>
      <w:r>
        <w:t>the</w:t>
      </w:r>
      <w:proofErr w:type="gramEnd"/>
      <w:r>
        <w:t xml:space="preserve"> interests of Chambers including its reputation</w:t>
      </w:r>
    </w:p>
    <w:p w14:paraId="6EB060F0" w14:textId="77777777" w:rsidR="00180CC0" w:rsidRDefault="00180CC0" w:rsidP="00D23070">
      <w:pPr>
        <w:jc w:val="both"/>
      </w:pPr>
    </w:p>
    <w:p w14:paraId="7F83BC90" w14:textId="77777777" w:rsidR="002D5ECB" w:rsidRDefault="00180CC0" w:rsidP="00D23070">
      <w:pPr>
        <w:pStyle w:val="ListParagraph"/>
        <w:numPr>
          <w:ilvl w:val="1"/>
          <w:numId w:val="3"/>
        </w:numPr>
        <w:jc w:val="both"/>
      </w:pPr>
      <w:proofErr w:type="gramStart"/>
      <w:r>
        <w:t>the</w:t>
      </w:r>
      <w:proofErr w:type="gramEnd"/>
      <w:r>
        <w:t xml:space="preserve"> individual’s own interests</w:t>
      </w:r>
    </w:p>
    <w:p w14:paraId="7BE5D75F" w14:textId="77777777" w:rsidR="00180CC0" w:rsidRDefault="00180CC0" w:rsidP="00D23070">
      <w:pPr>
        <w:jc w:val="both"/>
      </w:pPr>
    </w:p>
    <w:p w14:paraId="3B84497A" w14:textId="7DC80F4D" w:rsidR="00180CC0" w:rsidRDefault="00C66306" w:rsidP="00D23070">
      <w:pPr>
        <w:pStyle w:val="ListParagraph"/>
        <w:numPr>
          <w:ilvl w:val="0"/>
          <w:numId w:val="3"/>
        </w:numPr>
        <w:jc w:val="both"/>
      </w:pPr>
      <w:r>
        <w:t>Where a Member of Chambers is or becomes aware that</w:t>
      </w:r>
      <w:r w:rsidR="00B51393">
        <w:t xml:space="preserve"> his or her fitness to practis</w:t>
      </w:r>
      <w:r>
        <w:t>e is or may be compromised he or she shall:</w:t>
      </w:r>
    </w:p>
    <w:p w14:paraId="5D03B1CC" w14:textId="77777777" w:rsidR="00C66306" w:rsidRDefault="00C66306" w:rsidP="00D23070">
      <w:pPr>
        <w:jc w:val="both"/>
      </w:pPr>
    </w:p>
    <w:p w14:paraId="71C8CF33" w14:textId="77777777" w:rsidR="00C66306" w:rsidRDefault="00C166FC" w:rsidP="00D23070">
      <w:pPr>
        <w:pStyle w:val="ListParagraph"/>
        <w:numPr>
          <w:ilvl w:val="1"/>
          <w:numId w:val="3"/>
        </w:numPr>
        <w:jc w:val="both"/>
      </w:pPr>
      <w:proofErr w:type="gramStart"/>
      <w:r>
        <w:t>inform</w:t>
      </w:r>
      <w:proofErr w:type="gramEnd"/>
      <w:r>
        <w:t xml:space="preserve"> the HOC or SC of the nature and extent of the compromise</w:t>
      </w:r>
      <w:r w:rsidR="00BF4E5C">
        <w:t xml:space="preserve"> and steps that are being taken to address it</w:t>
      </w:r>
      <w:r w:rsidR="00510BD0">
        <w:t>;</w:t>
      </w:r>
    </w:p>
    <w:p w14:paraId="3FC1CD8A" w14:textId="77777777" w:rsidR="00C166FC" w:rsidRDefault="00C166FC" w:rsidP="00D23070">
      <w:pPr>
        <w:pStyle w:val="ListParagraph"/>
        <w:ind w:left="1080"/>
        <w:jc w:val="both"/>
      </w:pPr>
    </w:p>
    <w:p w14:paraId="08F70446" w14:textId="3BA68FDB" w:rsidR="00C166FC" w:rsidRDefault="00B51393" w:rsidP="00D23070">
      <w:pPr>
        <w:pStyle w:val="ListParagraph"/>
        <w:numPr>
          <w:ilvl w:val="1"/>
          <w:numId w:val="3"/>
        </w:numPr>
        <w:jc w:val="both"/>
      </w:pPr>
      <w:proofErr w:type="gramStart"/>
      <w:r>
        <w:t>if</w:t>
      </w:r>
      <w:proofErr w:type="gramEnd"/>
      <w:r>
        <w:t xml:space="preserve"> continuing to practise</w:t>
      </w:r>
      <w:r w:rsidR="00C166FC">
        <w:t xml:space="preserve">, take whatever steps may be necessary to ensure that despite the incapacity he or she continues to comply with the Core Duties in the </w:t>
      </w:r>
      <w:r w:rsidR="00BF4E5C">
        <w:t>BSB</w:t>
      </w:r>
      <w:r w:rsidR="00510BD0">
        <w:t xml:space="preserve"> Handbook and the Conduct Rules;</w:t>
      </w:r>
    </w:p>
    <w:p w14:paraId="076B9C71" w14:textId="77777777" w:rsidR="00C166FC" w:rsidRDefault="00C166FC" w:rsidP="00D23070">
      <w:pPr>
        <w:jc w:val="both"/>
      </w:pPr>
    </w:p>
    <w:p w14:paraId="465D5891" w14:textId="40E17B8E" w:rsidR="00C166FC" w:rsidRDefault="00C166FC" w:rsidP="00D23070">
      <w:pPr>
        <w:pStyle w:val="ListParagraph"/>
        <w:numPr>
          <w:ilvl w:val="1"/>
          <w:numId w:val="3"/>
        </w:numPr>
        <w:jc w:val="both"/>
      </w:pPr>
      <w:proofErr w:type="gramStart"/>
      <w:r>
        <w:t>if</w:t>
      </w:r>
      <w:proofErr w:type="gramEnd"/>
      <w:r>
        <w:t xml:space="preserve"> relevant, seek medical advice about what modifications should be made to </w:t>
      </w:r>
      <w:r w:rsidR="00BF4E5C">
        <w:t>his or her</w:t>
      </w:r>
      <w:r>
        <w:t xml:space="preserve"> practice</w:t>
      </w:r>
      <w:r w:rsidR="00B51393">
        <w:t>,</w:t>
      </w:r>
      <w:r>
        <w:t xml:space="preserve"> as necessary</w:t>
      </w:r>
      <w:r w:rsidR="00B51393">
        <w:t>,</w:t>
      </w:r>
      <w:r>
        <w:t xml:space="preserve"> in order to minimise any of the risks</w:t>
      </w:r>
      <w:r w:rsidR="00BF4E5C">
        <w:t xml:space="preserve"> identified in paragraph 3 above</w:t>
      </w:r>
      <w:r w:rsidR="00510BD0">
        <w:t>;</w:t>
      </w:r>
    </w:p>
    <w:p w14:paraId="061B9164" w14:textId="77777777" w:rsidR="00BF4E5C" w:rsidRDefault="00BF4E5C" w:rsidP="00D23070">
      <w:pPr>
        <w:jc w:val="both"/>
      </w:pPr>
    </w:p>
    <w:p w14:paraId="6AA54D37" w14:textId="33814B72" w:rsidR="00BF4E5C" w:rsidRDefault="00BF4E5C" w:rsidP="00D23070">
      <w:pPr>
        <w:pStyle w:val="ListParagraph"/>
        <w:numPr>
          <w:ilvl w:val="1"/>
          <w:numId w:val="3"/>
        </w:numPr>
        <w:jc w:val="both"/>
      </w:pPr>
      <w:proofErr w:type="gramStart"/>
      <w:r>
        <w:lastRenderedPageBreak/>
        <w:t>consider</w:t>
      </w:r>
      <w:proofErr w:type="gramEnd"/>
      <w:r>
        <w:t xml:space="preserve"> whether a self-referral to the </w:t>
      </w:r>
      <w:r w:rsidR="00D23070">
        <w:t>BSB</w:t>
      </w:r>
      <w:r>
        <w:t xml:space="preserve"> is in the Member’s own interests in order that a determination can</w:t>
      </w:r>
      <w:r w:rsidR="00B51393">
        <w:t xml:space="preserve"> be made by a Fitness to Practis</w:t>
      </w:r>
      <w:r>
        <w:t>e Panel.</w:t>
      </w:r>
    </w:p>
    <w:p w14:paraId="62903768" w14:textId="77777777" w:rsidR="00BF4E5C" w:rsidRDefault="00BF4E5C" w:rsidP="00D23070">
      <w:pPr>
        <w:jc w:val="both"/>
      </w:pPr>
    </w:p>
    <w:p w14:paraId="51AA775B" w14:textId="3EDD9619" w:rsidR="00BF4E5C" w:rsidRDefault="00BF4E5C" w:rsidP="00D23070">
      <w:pPr>
        <w:pStyle w:val="ListParagraph"/>
        <w:numPr>
          <w:ilvl w:val="0"/>
          <w:numId w:val="3"/>
        </w:numPr>
        <w:jc w:val="both"/>
      </w:pPr>
      <w:r>
        <w:t>Where a Member of Chambers or the SC has reasonable grounds to bel</w:t>
      </w:r>
      <w:r w:rsidR="00B51393">
        <w:t>ieve that the fitness to practis</w:t>
      </w:r>
      <w:r>
        <w:t>e of another Member of Chambers is or may be compromised he or she shall inform the HOC promptly of those grounds.</w:t>
      </w:r>
    </w:p>
    <w:p w14:paraId="13B1D174" w14:textId="77777777" w:rsidR="00222813" w:rsidRDefault="00222813" w:rsidP="00D23070">
      <w:pPr>
        <w:pStyle w:val="ListParagraph"/>
        <w:ind w:left="1080"/>
        <w:jc w:val="both"/>
      </w:pPr>
    </w:p>
    <w:p w14:paraId="27BCF821" w14:textId="31335318" w:rsidR="00222813" w:rsidRDefault="00222813" w:rsidP="00D23070">
      <w:pPr>
        <w:pStyle w:val="ListParagraph"/>
        <w:numPr>
          <w:ilvl w:val="0"/>
          <w:numId w:val="3"/>
        </w:numPr>
        <w:jc w:val="both"/>
      </w:pPr>
      <w:r>
        <w:t>Upon the HOC or the SC receiving a report of a potential comp</w:t>
      </w:r>
      <w:r w:rsidR="00B51393">
        <w:t>romise in the fitness to practis</w:t>
      </w:r>
      <w:r>
        <w:t>e of a Member of Chambers under paragraphs 4 or 5 of this Policy</w:t>
      </w:r>
      <w:r w:rsidR="00B51393">
        <w:t xml:space="preserve"> (or otherwise becoming aware of such a compromise)</w:t>
      </w:r>
      <w:r>
        <w:t xml:space="preserve"> they shall meet with the Member of Chambers concerned to discuss the issue informally and to seek to agree </w:t>
      </w:r>
      <w:r w:rsidR="00510BD0">
        <w:t xml:space="preserve">proportionate </w:t>
      </w:r>
      <w:r>
        <w:t>measures</w:t>
      </w:r>
      <w:r w:rsidR="00510BD0">
        <w:t xml:space="preserve"> to address any of the risks identified in paragraph 3 above. Those measures may include, but are not limited to:</w:t>
      </w:r>
    </w:p>
    <w:p w14:paraId="1787CB2E" w14:textId="77777777" w:rsidR="00510BD0" w:rsidRDefault="00510BD0" w:rsidP="00D23070">
      <w:pPr>
        <w:jc w:val="both"/>
      </w:pPr>
    </w:p>
    <w:p w14:paraId="4F8A583C" w14:textId="77777777" w:rsidR="00510BD0" w:rsidRDefault="00510BD0" w:rsidP="00D23070">
      <w:pPr>
        <w:pStyle w:val="ListParagraph"/>
        <w:numPr>
          <w:ilvl w:val="1"/>
          <w:numId w:val="3"/>
        </w:numPr>
        <w:jc w:val="both"/>
      </w:pPr>
      <w:r>
        <w:t>Restrictions or conditions on the Member’s practice;</w:t>
      </w:r>
    </w:p>
    <w:p w14:paraId="0967DC4D" w14:textId="50A3F6C3" w:rsidR="00510BD0" w:rsidRDefault="00510BD0" w:rsidP="00D23070">
      <w:pPr>
        <w:pStyle w:val="ListParagraph"/>
        <w:numPr>
          <w:ilvl w:val="1"/>
          <w:numId w:val="3"/>
        </w:numPr>
        <w:jc w:val="both"/>
      </w:pPr>
      <w:r>
        <w:t>Undertakings from the Member regarding his or her practice</w:t>
      </w:r>
      <w:r w:rsidR="00735E0C">
        <w:t xml:space="preserve">, treatment or rehabilitation for any incapacity, future testing or monitoring of fitness to </w:t>
      </w:r>
      <w:r w:rsidR="00B51393">
        <w:t>practis</w:t>
      </w:r>
      <w:r w:rsidR="00735E0C">
        <w:t>e or any other relevant matter</w:t>
      </w:r>
      <w:r>
        <w:t>;</w:t>
      </w:r>
    </w:p>
    <w:p w14:paraId="707B3C07" w14:textId="77777777" w:rsidR="00510BD0" w:rsidRDefault="00510BD0" w:rsidP="00D23070">
      <w:pPr>
        <w:pStyle w:val="ListParagraph"/>
        <w:numPr>
          <w:ilvl w:val="1"/>
          <w:numId w:val="3"/>
        </w:numPr>
        <w:jc w:val="both"/>
      </w:pPr>
      <w:r>
        <w:t>Such support for the Member as Chambers can reasonably provide;</w:t>
      </w:r>
    </w:p>
    <w:p w14:paraId="42BAD260" w14:textId="77777777" w:rsidR="00510BD0" w:rsidRDefault="00510BD0" w:rsidP="00D23070">
      <w:pPr>
        <w:pStyle w:val="ListParagraph"/>
        <w:numPr>
          <w:ilvl w:val="1"/>
          <w:numId w:val="3"/>
        </w:numPr>
        <w:jc w:val="both"/>
      </w:pPr>
      <w:r>
        <w:t>Reasonable adjustments under the reasonable adjustments policy where applicable;</w:t>
      </w:r>
    </w:p>
    <w:p w14:paraId="14259434" w14:textId="4B388F4C" w:rsidR="00510BD0" w:rsidRDefault="00B51393" w:rsidP="00D23070">
      <w:pPr>
        <w:pStyle w:val="ListParagraph"/>
        <w:numPr>
          <w:ilvl w:val="1"/>
          <w:numId w:val="3"/>
        </w:numPr>
        <w:jc w:val="both"/>
      </w:pPr>
      <w:r>
        <w:t>A temporary cessation of the Member’s practic</w:t>
      </w:r>
      <w:r w:rsidR="00510BD0">
        <w:t>e;</w:t>
      </w:r>
    </w:p>
    <w:p w14:paraId="00B354E1" w14:textId="793D3743" w:rsidR="00510BD0" w:rsidRDefault="00510BD0" w:rsidP="00D23070">
      <w:pPr>
        <w:pStyle w:val="ListParagraph"/>
        <w:numPr>
          <w:ilvl w:val="1"/>
          <w:numId w:val="3"/>
        </w:numPr>
        <w:jc w:val="both"/>
      </w:pPr>
      <w:r>
        <w:t>In circumstances where a return to an appropr</w:t>
      </w:r>
      <w:r w:rsidR="00B51393">
        <w:t>iate level of fitness to practis</w:t>
      </w:r>
      <w:r>
        <w:t xml:space="preserve">e within a reasonable </w:t>
      </w:r>
      <w:r w:rsidR="00F13BE5">
        <w:t>period of time</w:t>
      </w:r>
      <w:r>
        <w:t xml:space="preserve"> is not envisaged, resignation of the Member’s membership of Chambers.</w:t>
      </w:r>
    </w:p>
    <w:p w14:paraId="7ACBE1E0" w14:textId="77777777" w:rsidR="00510BD0" w:rsidRDefault="00510BD0" w:rsidP="00D23070">
      <w:pPr>
        <w:pStyle w:val="ListParagraph"/>
        <w:ind w:left="1440"/>
        <w:jc w:val="both"/>
      </w:pPr>
    </w:p>
    <w:p w14:paraId="7AA539AC" w14:textId="77777777" w:rsidR="00510BD0" w:rsidRDefault="00510BD0" w:rsidP="00D23070">
      <w:pPr>
        <w:pStyle w:val="ListParagraph"/>
        <w:numPr>
          <w:ilvl w:val="0"/>
          <w:numId w:val="3"/>
        </w:numPr>
        <w:jc w:val="both"/>
      </w:pPr>
      <w:r>
        <w:t>Prior to the meeting identified in paragraph 6</w:t>
      </w:r>
      <w:r w:rsidR="00F13BE5">
        <w:t xml:space="preserve"> above</w:t>
      </w:r>
      <w:r>
        <w:t xml:space="preserve"> the Member of Chambers shall be provided with:</w:t>
      </w:r>
    </w:p>
    <w:p w14:paraId="2FA2650F" w14:textId="77777777" w:rsidR="00510BD0" w:rsidRDefault="00510BD0" w:rsidP="00D23070">
      <w:pPr>
        <w:pStyle w:val="ListParagraph"/>
        <w:ind w:left="1080"/>
        <w:jc w:val="both"/>
      </w:pPr>
    </w:p>
    <w:p w14:paraId="040BC7BF" w14:textId="499917F7" w:rsidR="00510BD0" w:rsidRDefault="00510BD0" w:rsidP="00D23070">
      <w:pPr>
        <w:pStyle w:val="ListParagraph"/>
        <w:numPr>
          <w:ilvl w:val="1"/>
          <w:numId w:val="3"/>
        </w:numPr>
        <w:jc w:val="both"/>
      </w:pPr>
      <w:r>
        <w:t xml:space="preserve">A written account of the nature of and basis for the concern as </w:t>
      </w:r>
      <w:r w:rsidR="00B51393">
        <w:t>to his or her fitness to practis</w:t>
      </w:r>
      <w:r>
        <w:t>e;</w:t>
      </w:r>
    </w:p>
    <w:p w14:paraId="52FA8EF3" w14:textId="77777777" w:rsidR="00510BD0" w:rsidRDefault="00510BD0" w:rsidP="00D23070">
      <w:pPr>
        <w:pStyle w:val="ListParagraph"/>
        <w:numPr>
          <w:ilvl w:val="1"/>
          <w:numId w:val="3"/>
        </w:numPr>
        <w:jc w:val="both"/>
      </w:pPr>
      <w:r>
        <w:t>Time and opportunity to prepare for the hearing, including seeking such medical advice or evidence as he or she may feel to be appropriate;</w:t>
      </w:r>
    </w:p>
    <w:p w14:paraId="714AF2B1" w14:textId="77777777" w:rsidR="00510BD0" w:rsidRDefault="00510BD0" w:rsidP="00D23070">
      <w:pPr>
        <w:pStyle w:val="ListParagraph"/>
        <w:numPr>
          <w:ilvl w:val="1"/>
          <w:numId w:val="3"/>
        </w:numPr>
        <w:jc w:val="both"/>
      </w:pPr>
      <w:r>
        <w:t>A written statement of his or her right to be accompanied at the meeting by a person of his or her choosing;</w:t>
      </w:r>
    </w:p>
    <w:p w14:paraId="634D5826" w14:textId="77777777" w:rsidR="00510BD0" w:rsidRDefault="00510BD0" w:rsidP="00D23070">
      <w:pPr>
        <w:pStyle w:val="ListParagraph"/>
        <w:numPr>
          <w:ilvl w:val="1"/>
          <w:numId w:val="3"/>
        </w:numPr>
        <w:jc w:val="both"/>
      </w:pPr>
      <w:r>
        <w:t>A copy of this policy.</w:t>
      </w:r>
    </w:p>
    <w:p w14:paraId="293BA0B8" w14:textId="77777777" w:rsidR="00510BD0" w:rsidRDefault="00510BD0" w:rsidP="00D23070">
      <w:pPr>
        <w:pStyle w:val="ListParagraph"/>
        <w:ind w:left="1440"/>
        <w:jc w:val="both"/>
      </w:pPr>
    </w:p>
    <w:p w14:paraId="6F91706F" w14:textId="5A983215" w:rsidR="00510BD0" w:rsidRDefault="00735E0C" w:rsidP="00D23070">
      <w:pPr>
        <w:pStyle w:val="ListParagraph"/>
        <w:numPr>
          <w:ilvl w:val="0"/>
          <w:numId w:val="3"/>
        </w:numPr>
        <w:jc w:val="both"/>
      </w:pPr>
      <w:r>
        <w:t xml:space="preserve">In the event that measures cannot be agreed under paragraph 6 of this policy to the satisfaction of both the HOC and the SC, or in the event that the Member of Chambers </w:t>
      </w:r>
      <w:r w:rsidR="00F13BE5">
        <w:t xml:space="preserve">subsequently </w:t>
      </w:r>
      <w:r>
        <w:t xml:space="preserve">fails to comply with the measures agreed, the HOC </w:t>
      </w:r>
      <w:r w:rsidR="00D05180">
        <w:t>may</w:t>
      </w:r>
      <w:r>
        <w:t xml:space="preserve"> refer the concern </w:t>
      </w:r>
      <w:r w:rsidR="00B51393">
        <w:t>regarding the fitness to practis</w:t>
      </w:r>
      <w:r>
        <w:t>e of the Member of Chambers to the BSB for formal determination by a Fitness to Practice Panel.</w:t>
      </w:r>
    </w:p>
    <w:p w14:paraId="39933801" w14:textId="77777777" w:rsidR="00735E0C" w:rsidRDefault="00735E0C" w:rsidP="00D23070">
      <w:pPr>
        <w:pStyle w:val="ListParagraph"/>
        <w:ind w:left="1080"/>
        <w:jc w:val="both"/>
      </w:pPr>
    </w:p>
    <w:p w14:paraId="5FD84492" w14:textId="1CD58AE6" w:rsidR="00735E0C" w:rsidRDefault="00735E0C" w:rsidP="00D23070">
      <w:pPr>
        <w:pStyle w:val="ListParagraph"/>
        <w:numPr>
          <w:ilvl w:val="0"/>
          <w:numId w:val="3"/>
        </w:numPr>
        <w:jc w:val="both"/>
      </w:pPr>
      <w:r>
        <w:t>Chambers may su</w:t>
      </w:r>
      <w:r w:rsidR="00B51393">
        <w:t>spend the right to practis</w:t>
      </w:r>
      <w:r>
        <w:t>e through Chambers of any Member of Chambers in relation to whom measures under paragraph 6 above cannot be formulated or agreed upon which are sufficient to address the risks identified in paragraph 3 above</w:t>
      </w:r>
      <w:r w:rsidR="00F13BE5">
        <w:t xml:space="preserve"> to the satisfaction of both the HOC and the SC</w:t>
      </w:r>
      <w:r>
        <w:t>. Such suspension may continue until either:</w:t>
      </w:r>
    </w:p>
    <w:p w14:paraId="06CB7673" w14:textId="77777777" w:rsidR="00735E0C" w:rsidRDefault="00735E0C" w:rsidP="00D23070">
      <w:pPr>
        <w:jc w:val="both"/>
      </w:pPr>
    </w:p>
    <w:p w14:paraId="468BD259" w14:textId="77777777" w:rsidR="00735E0C" w:rsidRDefault="00735E0C" w:rsidP="00D23070">
      <w:pPr>
        <w:pStyle w:val="ListParagraph"/>
        <w:numPr>
          <w:ilvl w:val="1"/>
          <w:numId w:val="3"/>
        </w:numPr>
        <w:jc w:val="both"/>
      </w:pPr>
      <w:r>
        <w:t>The concerns regarding the Member of Chambers’s fitness to practice have been addressed to the satisfaction of the HOC and the SC; or</w:t>
      </w:r>
    </w:p>
    <w:p w14:paraId="7D117F7D" w14:textId="77777777" w:rsidR="00735E0C" w:rsidRDefault="00735E0C" w:rsidP="00D23070">
      <w:pPr>
        <w:pStyle w:val="ListParagraph"/>
        <w:ind w:left="1440"/>
        <w:jc w:val="both"/>
      </w:pPr>
    </w:p>
    <w:p w14:paraId="2354D27A" w14:textId="05A4E969" w:rsidR="00735E0C" w:rsidRDefault="00F423FC" w:rsidP="00D23070">
      <w:pPr>
        <w:pStyle w:val="ListParagraph"/>
        <w:numPr>
          <w:ilvl w:val="1"/>
          <w:numId w:val="3"/>
        </w:numPr>
        <w:jc w:val="both"/>
      </w:pPr>
      <w:proofErr w:type="gramStart"/>
      <w:r>
        <w:t xml:space="preserve">A </w:t>
      </w:r>
      <w:r w:rsidR="00D05180">
        <w:t>Fitness</w:t>
      </w:r>
      <w:proofErr w:type="gramEnd"/>
      <w:r w:rsidR="00D05180">
        <w:t xml:space="preserve"> to Practice Panel appointed by the BSB has given </w:t>
      </w:r>
      <w:r w:rsidR="00F13BE5">
        <w:t xml:space="preserve">a </w:t>
      </w:r>
      <w:r w:rsidR="00D05180">
        <w:t>decision regarding</w:t>
      </w:r>
      <w:r w:rsidR="00B51393">
        <w:t xml:space="preserve"> the Member’s fitness to practis</w:t>
      </w:r>
      <w:r w:rsidR="00D05180">
        <w:t>e</w:t>
      </w:r>
      <w:r w:rsidR="00F13BE5">
        <w:t xml:space="preserve"> and </w:t>
      </w:r>
      <w:r w:rsidR="00B51393">
        <w:t xml:space="preserve">any </w:t>
      </w:r>
      <w:r w:rsidR="00F13BE5">
        <w:t>action that should be taken in relation to it</w:t>
      </w:r>
      <w:r w:rsidR="00D05180">
        <w:t xml:space="preserve">. </w:t>
      </w:r>
    </w:p>
    <w:p w14:paraId="081B53BD" w14:textId="77777777" w:rsidR="00D05180" w:rsidRDefault="00D05180" w:rsidP="00D23070">
      <w:pPr>
        <w:jc w:val="both"/>
      </w:pPr>
    </w:p>
    <w:p w14:paraId="1B681CBB" w14:textId="76D55DC4" w:rsidR="00D05180" w:rsidRDefault="00D05180" w:rsidP="00D23070">
      <w:pPr>
        <w:pStyle w:val="ListParagraph"/>
        <w:numPr>
          <w:ilvl w:val="0"/>
          <w:numId w:val="3"/>
        </w:numPr>
        <w:jc w:val="both"/>
      </w:pPr>
      <w:r>
        <w:t xml:space="preserve">In the event that, having complied with paragraph 6 of this policy, it is not reasonably envisaged that a Member of Chambers will regain his </w:t>
      </w:r>
      <w:r w:rsidR="00B51393">
        <w:t>or her fitness to practis</w:t>
      </w:r>
      <w:r>
        <w:t>e within a reasonable period of time, the HOC must make a report to the Management Committee of Chambers which may initiate the procedure in clause 19 of the Constitution of Chambers to terminate the barrister’s membership of Chambers.</w:t>
      </w:r>
      <w:r w:rsidR="00D23070">
        <w:t xml:space="preserve"> It is not a pre-condition of such action that a report has been made to the BSB.</w:t>
      </w:r>
    </w:p>
    <w:p w14:paraId="0422E5B7" w14:textId="77777777" w:rsidR="00D23070" w:rsidRDefault="00D23070" w:rsidP="00D23070">
      <w:pPr>
        <w:pStyle w:val="ListParagraph"/>
        <w:ind w:left="1080"/>
        <w:jc w:val="both"/>
      </w:pPr>
    </w:p>
    <w:p w14:paraId="49D33E4C" w14:textId="77777777" w:rsidR="00D23070" w:rsidRDefault="00D23070" w:rsidP="00D23070">
      <w:pPr>
        <w:pStyle w:val="ListParagraph"/>
        <w:numPr>
          <w:ilvl w:val="0"/>
          <w:numId w:val="3"/>
        </w:numPr>
        <w:jc w:val="both"/>
      </w:pPr>
      <w:r>
        <w:t>For the purposes of paragraph</w:t>
      </w:r>
      <w:r w:rsidR="00F13BE5">
        <w:t>s 6(f) and</w:t>
      </w:r>
      <w:r>
        <w:t xml:space="preserve"> 10 of this policy a ‘reasonable period of time’ will usually mean 2 years but may be altered where it is reasonable to do so due to a particular feature of an individual case.</w:t>
      </w:r>
    </w:p>
    <w:p w14:paraId="4809D8E1" w14:textId="77777777" w:rsidR="00D05180" w:rsidRDefault="00D05180" w:rsidP="00D23070">
      <w:pPr>
        <w:pStyle w:val="ListParagraph"/>
        <w:ind w:left="1080"/>
        <w:jc w:val="both"/>
      </w:pPr>
    </w:p>
    <w:p w14:paraId="3CD1FF76" w14:textId="780F4371" w:rsidR="00D05180" w:rsidRDefault="00D05180" w:rsidP="00D23070">
      <w:pPr>
        <w:pStyle w:val="ListParagraph"/>
        <w:numPr>
          <w:ilvl w:val="0"/>
          <w:numId w:val="3"/>
        </w:numPr>
        <w:jc w:val="both"/>
      </w:pPr>
      <w:r>
        <w:t>All matte</w:t>
      </w:r>
      <w:r w:rsidR="00B51393">
        <w:t>rs concerning fitness to practis</w:t>
      </w:r>
      <w:r>
        <w:t>e shall be dealt with sensitively and with the greatest degree of confidentiality that the circumstances permit.</w:t>
      </w:r>
    </w:p>
    <w:p w14:paraId="5F4235E5" w14:textId="77777777" w:rsidR="00D23070" w:rsidRDefault="00D23070" w:rsidP="00D23070">
      <w:pPr>
        <w:jc w:val="both"/>
      </w:pPr>
    </w:p>
    <w:p w14:paraId="0A1A7ED7" w14:textId="6A3F503D" w:rsidR="00D23070" w:rsidRDefault="00D23070" w:rsidP="00D23070">
      <w:pPr>
        <w:pStyle w:val="ListParagraph"/>
        <w:numPr>
          <w:ilvl w:val="0"/>
          <w:numId w:val="3"/>
        </w:numPr>
        <w:jc w:val="both"/>
        <w:rPr>
          <w:rFonts w:ascii="Constantia" w:hAnsi="Constantia"/>
        </w:rPr>
      </w:pPr>
      <w:r w:rsidRPr="00D23070">
        <w:rPr>
          <w:rFonts w:ascii="Constantia" w:hAnsi="Constantia"/>
        </w:rPr>
        <w:t>It shall be the duty of the Secretary to the Chambers Management Committee to keep a record of all documents created or provided for the purposes of compliance with this policy.   That record shall be kept separate from all other Committee records and shall be shown on request to the HOC, the SC or the Member of C</w:t>
      </w:r>
      <w:r w:rsidR="00B51393">
        <w:rPr>
          <w:rFonts w:ascii="Constantia" w:hAnsi="Constantia"/>
        </w:rPr>
        <w:t>hambers whose fitness to practis</w:t>
      </w:r>
      <w:r w:rsidRPr="00D23070">
        <w:rPr>
          <w:rFonts w:ascii="Constantia" w:hAnsi="Constantia"/>
        </w:rPr>
        <w:t xml:space="preserve">e was or is in issue but to </w:t>
      </w:r>
      <w:proofErr w:type="gramStart"/>
      <w:r w:rsidRPr="00D23070">
        <w:rPr>
          <w:rFonts w:ascii="Constantia" w:hAnsi="Constantia"/>
        </w:rPr>
        <w:t>no-one</w:t>
      </w:r>
      <w:proofErr w:type="gramEnd"/>
      <w:r w:rsidRPr="00D23070">
        <w:rPr>
          <w:rFonts w:ascii="Constantia" w:hAnsi="Constantia"/>
        </w:rPr>
        <w:t xml:space="preserve"> else except upon the written request of the </w:t>
      </w:r>
      <w:r>
        <w:rPr>
          <w:rFonts w:ascii="Constantia" w:hAnsi="Constantia"/>
        </w:rPr>
        <w:t>HOC.</w:t>
      </w:r>
    </w:p>
    <w:p w14:paraId="3580C01E" w14:textId="77777777" w:rsidR="00D23070" w:rsidRPr="00D23070" w:rsidRDefault="00D23070" w:rsidP="00D23070">
      <w:pPr>
        <w:jc w:val="both"/>
        <w:rPr>
          <w:rFonts w:ascii="Constantia" w:hAnsi="Constantia"/>
        </w:rPr>
      </w:pPr>
    </w:p>
    <w:p w14:paraId="275719B7" w14:textId="77777777" w:rsidR="00D23070" w:rsidRPr="005001CF" w:rsidRDefault="00D23070" w:rsidP="00D23070">
      <w:pPr>
        <w:pStyle w:val="ListParagraph"/>
        <w:numPr>
          <w:ilvl w:val="0"/>
          <w:numId w:val="3"/>
        </w:numPr>
        <w:jc w:val="both"/>
        <w:rPr>
          <w:rFonts w:ascii="Constantia" w:hAnsi="Constantia"/>
        </w:rPr>
      </w:pPr>
      <w:r w:rsidRPr="005001CF">
        <w:rPr>
          <w:rFonts w:ascii="Constantia" w:hAnsi="Constantia"/>
        </w:rPr>
        <w:t>Chambers shall comply with GDPR in respect of all records created pursuant to this policy.</w:t>
      </w:r>
    </w:p>
    <w:p w14:paraId="53823AA6" w14:textId="77777777" w:rsidR="002D5ECB" w:rsidRDefault="002D5ECB" w:rsidP="00D23070">
      <w:pPr>
        <w:jc w:val="both"/>
      </w:pPr>
    </w:p>
    <w:p w14:paraId="4610E2D9" w14:textId="77777777" w:rsidR="002D5ECB" w:rsidRDefault="002D5ECB" w:rsidP="00D23070">
      <w:pPr>
        <w:jc w:val="both"/>
      </w:pPr>
    </w:p>
    <w:p w14:paraId="10DB71EE" w14:textId="77777777" w:rsidR="002D5ECB" w:rsidRDefault="002D5ECB" w:rsidP="00D23070">
      <w:pPr>
        <w:jc w:val="both"/>
      </w:pPr>
    </w:p>
    <w:p w14:paraId="4DAE7BCC" w14:textId="77777777" w:rsidR="00233E91" w:rsidRDefault="00233E91" w:rsidP="00D23070">
      <w:pPr>
        <w:jc w:val="both"/>
      </w:pPr>
    </w:p>
    <w:p w14:paraId="39D00DC3" w14:textId="77777777" w:rsidR="00233E91" w:rsidRDefault="00233E91" w:rsidP="00D23070">
      <w:pPr>
        <w:jc w:val="both"/>
      </w:pPr>
    </w:p>
    <w:sectPr w:rsidR="00233E91" w:rsidSect="00C7308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430"/>
    <w:multiLevelType w:val="hybridMultilevel"/>
    <w:tmpl w:val="D55017B4"/>
    <w:lvl w:ilvl="0" w:tplc="ADC25A1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52BB4"/>
    <w:multiLevelType w:val="hybridMultilevel"/>
    <w:tmpl w:val="940AA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741101"/>
    <w:multiLevelType w:val="hybridMultilevel"/>
    <w:tmpl w:val="1578F574"/>
    <w:lvl w:ilvl="0" w:tplc="7D7EC4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705A78"/>
    <w:multiLevelType w:val="hybridMultilevel"/>
    <w:tmpl w:val="DE248CA6"/>
    <w:lvl w:ilvl="0" w:tplc="7D7EC4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F4372"/>
    <w:multiLevelType w:val="hybridMultilevel"/>
    <w:tmpl w:val="15688AA8"/>
    <w:lvl w:ilvl="0" w:tplc="DEDE9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91"/>
    <w:rsid w:val="00180CC0"/>
    <w:rsid w:val="00222813"/>
    <w:rsid w:val="00233E91"/>
    <w:rsid w:val="002D5ECB"/>
    <w:rsid w:val="00510BD0"/>
    <w:rsid w:val="00726472"/>
    <w:rsid w:val="00735E0C"/>
    <w:rsid w:val="00826224"/>
    <w:rsid w:val="00B51393"/>
    <w:rsid w:val="00BF4E5C"/>
    <w:rsid w:val="00C166FC"/>
    <w:rsid w:val="00C66306"/>
    <w:rsid w:val="00C7308D"/>
    <w:rsid w:val="00D05180"/>
    <w:rsid w:val="00D23070"/>
    <w:rsid w:val="00F13BE5"/>
    <w:rsid w:val="00F4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034F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CC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885</Words>
  <Characters>5050</Characters>
  <Application>Microsoft Macintosh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2</cp:revision>
  <dcterms:created xsi:type="dcterms:W3CDTF">2019-03-07T21:54:00Z</dcterms:created>
  <dcterms:modified xsi:type="dcterms:W3CDTF">2019-03-07T21:54:00Z</dcterms:modified>
</cp:coreProperties>
</file>